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9E946" w14:textId="77777777" w:rsidR="00000000" w:rsidRDefault="00F33B11">
      <w:pPr>
        <w:pStyle w:val="xl28"/>
        <w:pBdr>
          <w:bottom w:val="none" w:sz="0" w:space="0" w:color="auto"/>
          <w:right w:val="none" w:sz="0" w:space="0" w:color="auto"/>
        </w:pBdr>
        <w:tabs>
          <w:tab w:val="left" w:pos="1418"/>
          <w:tab w:val="right" w:pos="9498"/>
        </w:tabs>
        <w:overflowPunct w:val="0"/>
        <w:autoSpaceDE w:val="0"/>
        <w:autoSpaceDN w:val="0"/>
        <w:adjustRightInd w:val="0"/>
        <w:spacing w:before="360" w:after="360"/>
        <w:textAlignment w:val="baseline"/>
      </w:pPr>
      <w:r>
        <w:t>ANTARCTIC LOGISTIC SUPPORT FOR THE 2003–2004 SEASON</w:t>
      </w:r>
    </w:p>
    <w:p w14:paraId="33071200" w14:textId="77777777" w:rsidR="00000000" w:rsidRDefault="00F33B11">
      <w:pPr>
        <w:pStyle w:val="Para"/>
        <w:spacing w:before="0"/>
      </w:pPr>
      <w:r>
        <w:t>We want to advise you that a group of us, including Mike Sharp, David Rootes, Nick Lewis, Peter McDowell and Mike McDowell, have joined together to offer Antarctic logistic support for expeditions. We wil</w:t>
      </w:r>
      <w:r>
        <w:t xml:space="preserve">l operate from Patriot Hills, Antarctica, for the 2003–2004 season. The operating company will be named </w:t>
      </w:r>
      <w:r>
        <w:rPr>
          <w:b/>
        </w:rPr>
        <w:t>Antarctica Logistics &amp; Expeditions Ltd.</w:t>
      </w:r>
    </w:p>
    <w:p w14:paraId="314A4F3C" w14:textId="77777777" w:rsidR="00000000" w:rsidRDefault="00F33B11">
      <w:pPr>
        <w:pStyle w:val="Para"/>
        <w:rPr>
          <w:b/>
        </w:rPr>
      </w:pPr>
      <w:r>
        <w:t>Each person in this group has extensive Antarctic experience and in the cases of Mike Sharp and Mike McDowell, e</w:t>
      </w:r>
      <w:r>
        <w:t xml:space="preserve">xtensive experience with Patriot Hills operations and logistics. The aim of the group will be to offer support logistics and operations for Mt Vinson climbing groups as well as private expeditions along the general route to the South Pole. </w:t>
      </w:r>
    </w:p>
    <w:p w14:paraId="0ACE8458" w14:textId="77777777" w:rsidR="00000000" w:rsidRDefault="00F33B11">
      <w:pPr>
        <w:pStyle w:val="Para"/>
      </w:pPr>
      <w:r>
        <w:t>The season shou</w:t>
      </w:r>
      <w:r>
        <w:t>ld start around mid-November and finish around the end of January. Transportation between Punta Arenas, Chile, and the Patriot Hills camp will be facilitated using a large Ilyushin 76 transport aircraft while “on ice” transportation would be completed with</w:t>
      </w:r>
      <w:r>
        <w:t xml:space="preserve"> a Twin Otter and a second support aircraft (still to be chosen). Contracts for these aircraft will be in place during the next 2–3 weeks and authority to operate in Antarctica is being sought from the relevant agencies.</w:t>
      </w:r>
    </w:p>
    <w:p w14:paraId="2FB7EBC0" w14:textId="77777777" w:rsidR="00000000" w:rsidRDefault="00F33B11">
      <w:pPr>
        <w:pStyle w:val="Para"/>
      </w:pPr>
      <w:r>
        <w:t>A basic camp run by experienced sup</w:t>
      </w:r>
      <w:r>
        <w:t xml:space="preserve">port personnel will be set up at Patriot Hills. All necessary equipment will be purchased and transported to patriot Hills on the first Ilyushin 76 flight. </w:t>
      </w:r>
    </w:p>
    <w:p w14:paraId="3DDBFF0A" w14:textId="77777777" w:rsidR="00000000" w:rsidRDefault="00F33B11">
      <w:pPr>
        <w:pStyle w:val="Para"/>
      </w:pPr>
      <w:r>
        <w:t>Many of the expeditions cancelled by Adventure Network International have been in contact with memb</w:t>
      </w:r>
      <w:r>
        <w:t>ers of our consortium. We are actively discussing the possibilities for their expedition with them. Contact with further groups is welcome.</w:t>
      </w:r>
    </w:p>
    <w:p w14:paraId="3BD3F7C0" w14:textId="77777777" w:rsidR="00000000" w:rsidRDefault="00F33B11">
      <w:pPr>
        <w:pStyle w:val="Para"/>
      </w:pPr>
      <w:r>
        <w:t xml:space="preserve">We can be contacted via Mike Sharp (email </w:t>
      </w:r>
      <w:hyperlink r:id="rId7" w:history="1">
        <w:r>
          <w:rPr>
            <w:rStyle w:val="Hyperlink"/>
          </w:rPr>
          <w:t>mikesharp@highlat</w:t>
        </w:r>
        <w:r>
          <w:rPr>
            <w:rStyle w:val="Hyperlink"/>
          </w:rPr>
          <w:t>.globalnet.co.uk</w:t>
        </w:r>
      </w:hyperlink>
      <w:r>
        <w:t xml:space="preserve">), through David Rootes or Nick Lewis (email </w:t>
      </w:r>
      <w:hyperlink r:id="rId8" w:history="1">
        <w:r>
          <w:rPr>
            <w:rStyle w:val="Hyperlink"/>
          </w:rPr>
          <w:t>polesapart@polesapart.org</w:t>
        </w:r>
      </w:hyperlink>
      <w:r>
        <w:t xml:space="preserve">) or through Peter McDowell (email </w:t>
      </w:r>
      <w:hyperlink r:id="rId9" w:history="1">
        <w:r>
          <w:rPr>
            <w:rStyle w:val="Hyperlink"/>
          </w:rPr>
          <w:t>peterbmcdowell@ozemail.com.au</w:t>
        </w:r>
      </w:hyperlink>
      <w:r>
        <w:t>)</w:t>
      </w:r>
      <w:r>
        <w:t>.</w:t>
      </w:r>
    </w:p>
    <w:p w14:paraId="4DD467C7" w14:textId="77777777" w:rsidR="00000000" w:rsidRDefault="00F33B11">
      <w:pPr>
        <w:pStyle w:val="Para"/>
      </w:pPr>
      <w:r>
        <w:t>Please don’t hesitate to contact us if you have any further questions.</w:t>
      </w:r>
    </w:p>
    <w:p w14:paraId="689E0DC4" w14:textId="77777777" w:rsidR="00000000" w:rsidRDefault="00F33B11">
      <w:pPr>
        <w:overflowPunct/>
        <w:textAlignment w:val="auto"/>
      </w:pPr>
    </w:p>
    <w:p w14:paraId="1282F531" w14:textId="77777777" w:rsidR="00000000" w:rsidRDefault="00F33B11">
      <w:pPr>
        <w:overflowPunct/>
        <w:textAlignment w:val="auto"/>
      </w:pPr>
      <w:r>
        <w:t>Best regards,</w:t>
      </w:r>
    </w:p>
    <w:p w14:paraId="45051C3C" w14:textId="77777777" w:rsidR="00000000" w:rsidRDefault="00F33B11">
      <w:pPr>
        <w:overflowPunct/>
        <w:textAlignment w:val="auto"/>
      </w:pPr>
    </w:p>
    <w:p w14:paraId="701915EA" w14:textId="77777777" w:rsidR="00000000" w:rsidRDefault="00F33B11">
      <w:pPr>
        <w:overflowPunct/>
        <w:textAlignment w:val="auto"/>
      </w:pPr>
      <w:r>
        <w:t xml:space="preserve">Mike McDowell, Peter McDowell, </w:t>
      </w:r>
    </w:p>
    <w:p w14:paraId="0D6AB656" w14:textId="77777777" w:rsidR="00000000" w:rsidRDefault="00F33B11">
      <w:pPr>
        <w:overflowPunct/>
        <w:textAlignment w:val="auto"/>
      </w:pPr>
      <w:r>
        <w:t>Mike Sharp, David Rootes and Nick Lewis</w:t>
      </w:r>
    </w:p>
    <w:p w14:paraId="51E1AC53" w14:textId="77777777" w:rsidR="00000000" w:rsidRDefault="00F33B11">
      <w:pPr>
        <w:overflowPunct/>
        <w:textAlignment w:val="auto"/>
      </w:pPr>
    </w:p>
    <w:p w14:paraId="599CD700" w14:textId="77777777" w:rsidR="00000000" w:rsidRDefault="00F33B11">
      <w:pPr>
        <w:overflowPunct/>
        <w:textAlignment w:val="auto"/>
        <w:rPr>
          <w:rFonts w:ascii="Tahoma" w:hAnsi="Tahoma"/>
          <w:sz w:val="17"/>
          <w:lang w:val="en-US"/>
        </w:rPr>
      </w:pPr>
    </w:p>
    <w:p w14:paraId="70F0F596" w14:textId="77777777" w:rsidR="00000000" w:rsidRDefault="00F33B11">
      <w:pPr>
        <w:tabs>
          <w:tab w:val="left" w:pos="1418"/>
          <w:tab w:val="right" w:pos="9498"/>
        </w:tabs>
      </w:pPr>
      <w:r>
        <w:t>Date: 15 August 2003</w:t>
      </w:r>
    </w:p>
    <w:p w14:paraId="670A6C7B" w14:textId="77777777" w:rsidR="00F33B11" w:rsidRDefault="00F33B11">
      <w:pPr>
        <w:overflowPunct/>
        <w:textAlignment w:val="auto"/>
      </w:pPr>
    </w:p>
    <w:sectPr w:rsidR="00F33B11">
      <w:headerReference w:type="default" r:id="rId10"/>
      <w:footerReference w:type="default" r:id="rId11"/>
      <w:pgSz w:w="12242" w:h="15842" w:code="1"/>
      <w:pgMar w:top="1440" w:right="1440" w:bottom="1440" w:left="1440"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F0A9" w14:textId="77777777" w:rsidR="00F33B11" w:rsidRDefault="00F33B11">
      <w:r>
        <w:separator/>
      </w:r>
    </w:p>
  </w:endnote>
  <w:endnote w:type="continuationSeparator" w:id="0">
    <w:p w14:paraId="5E81754A" w14:textId="77777777" w:rsidR="00F33B11" w:rsidRDefault="00F3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panose1 w:val="020B0604020202020204"/>
    <w:charset w:val="00"/>
    <w:family w:val="roman"/>
    <w:notTrueType/>
    <w:pitch w:val="variable"/>
    <w:sig w:usb0="00000003" w:usb1="00000000" w:usb2="00000000" w:usb3="00000000" w:csb0="00000001" w:csb1="00000000"/>
  </w:font>
  <w:font w:name="Univers (W1)">
    <w:altName w:val="Arial"/>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FDE1" w14:textId="77777777" w:rsidR="00000000" w:rsidRDefault="00F33B11">
    <w:pPr>
      <w:pStyle w:val="Footer"/>
      <w:pBdr>
        <w:top w:val="single" w:sz="6" w:space="1" w:color="auto"/>
      </w:pBdr>
      <w:tabs>
        <w:tab w:val="clear" w:pos="4153"/>
        <w:tab w:val="clear" w:pos="8306"/>
        <w:tab w:val="right" w:pos="9356"/>
        <w:tab w:val="right" w:pos="15026"/>
      </w:tabs>
      <w:spacing w:before="100"/>
      <w:rPr>
        <w:sz w:val="20"/>
      </w:rPr>
    </w:pPr>
    <w:r>
      <w:rPr>
        <w:sz w:val="20"/>
      </w:rPr>
      <w:tab/>
      <w:t xml:space="preserve">Page </w:t>
    </w:r>
    <w:r>
      <w:rPr>
        <w:rStyle w:val="PageNumber"/>
        <w:sz w:val="20"/>
      </w:rPr>
      <w:fldChar w:fldCharType="begin"/>
    </w:r>
    <w:r>
      <w:rPr>
        <w:rStyle w:val="PageNumber"/>
        <w:sz w:val="20"/>
      </w:rPr>
      <w:instrText xml:space="preserve"> P</w:instrText>
    </w:r>
    <w:r>
      <w:rPr>
        <w:rStyle w:val="PageNumber"/>
        <w:sz w:val="20"/>
      </w:rPr>
      <w:instrText xml:space="preserve">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BE98" w14:textId="77777777" w:rsidR="00F33B11" w:rsidRDefault="00F33B11">
      <w:r>
        <w:separator/>
      </w:r>
    </w:p>
  </w:footnote>
  <w:footnote w:type="continuationSeparator" w:id="0">
    <w:p w14:paraId="21446A38" w14:textId="77777777" w:rsidR="00F33B11" w:rsidRDefault="00F33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4616" w14:textId="77777777" w:rsidR="00000000" w:rsidRDefault="00F33B11">
    <w:pPr>
      <w:pStyle w:val="Header"/>
      <w:rPr>
        <w:b/>
        <w:i/>
      </w:rPr>
    </w:pPr>
    <w:r>
      <w:rPr>
        <w:b/>
      </w:rPr>
      <w:t>Antarctica Logistics &amp; Expeditions Ltd</w:t>
    </w:r>
  </w:p>
  <w:p w14:paraId="2D526899" w14:textId="77777777" w:rsidR="00000000" w:rsidRDefault="00F33B11">
    <w:pPr>
      <w:pStyle w:val="Header1"/>
      <w:pBdr>
        <w:bottom w:val="single" w:sz="4" w:space="1" w:color="auto"/>
      </w:pBdr>
      <w:tabs>
        <w:tab w:val="clear" w:pos="4153"/>
        <w:tab w:val="clear" w:pos="8306"/>
        <w:tab w:val="right" w:pos="9639"/>
      </w:tabs>
      <w:spacing w:after="120"/>
    </w:pPr>
    <w:r>
      <w:t>2003–2004 Operations</w:t>
    </w:r>
  </w:p>
  <w:p w14:paraId="4D838EAC" w14:textId="77777777" w:rsidR="00000000" w:rsidRDefault="00F33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308AA1C"/>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0DF660A"/>
    <w:multiLevelType w:val="multilevel"/>
    <w:tmpl w:val="A7E0B332"/>
    <w:lvl w:ilvl="0">
      <w:start w:val="1"/>
      <w:numFmt w:val="decimal"/>
      <w:lvlText w:val="%1"/>
      <w:lvlJc w:val="left"/>
      <w:pPr>
        <w:tabs>
          <w:tab w:val="num" w:pos="432"/>
        </w:tabs>
        <w:ind w:left="432" w:hanging="432"/>
      </w:pPr>
      <w:rPr>
        <w:rFonts w:hint="default"/>
      </w:rPr>
    </w:lvl>
    <w:lvl w:ilvl="1">
      <w:start w:val="1"/>
      <w:numFmt w:val="decimal"/>
      <w:lvlText w:val="9.%2"/>
      <w:lvlJc w:val="left"/>
      <w:pPr>
        <w:tabs>
          <w:tab w:val="num" w:pos="576"/>
        </w:tabs>
        <w:ind w:left="576" w:hanging="576"/>
      </w:pPr>
      <w:rPr>
        <w:rFonts w:hint="default"/>
      </w:rPr>
    </w:lvl>
    <w:lvl w:ilvl="2">
      <w:start w:val="1"/>
      <w:numFmt w:val="decimal"/>
      <w:lvlText w:val="9.%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551117583">
    <w:abstractNumId w:val="1"/>
  </w:num>
  <w:num w:numId="2" w16cid:durableId="2122874122">
    <w:abstractNumId w:val="0"/>
  </w:num>
  <w:num w:numId="3" w16cid:durableId="212830653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grammar="clean"/>
  <w:attachedTemplate r:id="rId1"/>
  <w:defaultTabStop w:val="454"/>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05"/>
    <w:rsid w:val="002B7305"/>
    <w:rsid w:val="00F3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0FAB4"/>
  <w15:chartTrackingRefBased/>
  <w15:docId w15:val="{1BB872F0-6C13-A640-BCD3-DF0F5262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val="en-GB"/>
    </w:rPr>
  </w:style>
  <w:style w:type="paragraph" w:styleId="Heading1">
    <w:name w:val="heading 1"/>
    <w:basedOn w:val="Normal"/>
    <w:next w:val="Normal"/>
    <w:qFormat/>
    <w:pPr>
      <w:keepNext/>
      <w:numPr>
        <w:numId w:val="2"/>
      </w:numPr>
      <w:spacing w:before="240" w:after="60"/>
      <w:outlineLvl w:val="0"/>
    </w:pPr>
    <w:rPr>
      <w:b/>
      <w:caps/>
      <w:kern w:val="28"/>
    </w:rPr>
  </w:style>
  <w:style w:type="paragraph" w:styleId="Heading2">
    <w:name w:val="heading 2"/>
    <w:basedOn w:val="Normal"/>
    <w:next w:val="Normal"/>
    <w:qFormat/>
    <w:pPr>
      <w:keepNext/>
      <w:numPr>
        <w:ilvl w:val="1"/>
        <w:numId w:val="2"/>
      </w:numPr>
      <w:spacing w:before="120" w:after="60"/>
      <w:outlineLvl w:val="1"/>
    </w:pPr>
    <w:rPr>
      <w:b/>
    </w:rPr>
  </w:style>
  <w:style w:type="paragraph" w:styleId="Heading3">
    <w:name w:val="heading 3"/>
    <w:basedOn w:val="Normal"/>
    <w:next w:val="Normal"/>
    <w:qFormat/>
    <w:pPr>
      <w:keepNext/>
      <w:numPr>
        <w:ilvl w:val="2"/>
        <w:numId w:val="3"/>
      </w:numPr>
      <w:spacing w:before="120" w:after="60"/>
      <w:outlineLvl w:val="2"/>
    </w:pPr>
    <w:rPr>
      <w:b/>
      <w:i/>
    </w:rPr>
  </w:style>
  <w:style w:type="paragraph" w:styleId="Heading4">
    <w:name w:val="heading 4"/>
    <w:basedOn w:val="Normal"/>
    <w:next w:val="Normal"/>
    <w:qFormat/>
    <w:pPr>
      <w:keepNext/>
      <w:numPr>
        <w:ilvl w:val="3"/>
        <w:numId w:val="1"/>
      </w:numPr>
      <w:spacing w:before="240" w:after="60"/>
      <w:outlineLvl w:val="3"/>
    </w:pPr>
    <w:rPr>
      <w:i/>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pPr>
      <w:spacing w:before="100" w:beforeAutospacing="1" w:after="100" w:afterAutospacing="1"/>
      <w:ind w:firstLine="454"/>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6"/>
    </w:rPr>
  </w:style>
  <w:style w:type="character" w:styleId="PageNumber">
    <w:name w:val="page number"/>
    <w:basedOn w:val="DefaultParagraphFont"/>
    <w:semiHidden/>
    <w:rPr>
      <w:rFonts w:ascii="Arial" w:hAnsi="Arial"/>
      <w:sz w:val="16"/>
    </w:rPr>
  </w:style>
  <w:style w:type="paragraph" w:styleId="Caption">
    <w:name w:val="caption"/>
    <w:basedOn w:val="Normal"/>
    <w:next w:val="Normal"/>
    <w:qFormat/>
    <w:pPr>
      <w:spacing w:before="120" w:after="120"/>
    </w:pPr>
    <w:rPr>
      <w:b/>
      <w:sz w:val="20"/>
    </w:rPr>
  </w:style>
  <w:style w:type="paragraph" w:customStyle="1" w:styleId="Refs">
    <w:name w:val="Refs"/>
    <w:basedOn w:val="Normal"/>
    <w:pPr>
      <w:spacing w:after="60"/>
      <w:ind w:left="284" w:hanging="284"/>
      <w:jc w:val="both"/>
    </w:pPr>
    <w:rPr>
      <w:sz w:val="16"/>
    </w:rPr>
  </w:style>
  <w:style w:type="paragraph" w:styleId="TOC1">
    <w:name w:val="toc 1"/>
    <w:basedOn w:val="Normal"/>
    <w:next w:val="Normal"/>
    <w:semiHidden/>
    <w:pPr>
      <w:tabs>
        <w:tab w:val="right" w:leader="dot" w:pos="9299"/>
      </w:tabs>
    </w:pPr>
  </w:style>
  <w:style w:type="paragraph" w:styleId="TOC2">
    <w:name w:val="toc 2"/>
    <w:basedOn w:val="Normal"/>
    <w:next w:val="Normal"/>
    <w:semiHidden/>
    <w:pPr>
      <w:tabs>
        <w:tab w:val="right" w:leader="dot" w:pos="9299"/>
      </w:tabs>
      <w:ind w:left="238"/>
    </w:pPr>
  </w:style>
  <w:style w:type="paragraph" w:styleId="TOC3">
    <w:name w:val="toc 3"/>
    <w:basedOn w:val="Normal"/>
    <w:next w:val="Normal"/>
    <w:semiHidden/>
    <w:pPr>
      <w:tabs>
        <w:tab w:val="right" w:leader="dot" w:pos="9299"/>
      </w:tabs>
      <w:ind w:left="480"/>
    </w:pPr>
  </w:style>
  <w:style w:type="paragraph" w:styleId="TOC4">
    <w:name w:val="toc 4"/>
    <w:basedOn w:val="Normal"/>
    <w:next w:val="Normal"/>
    <w:semiHidden/>
    <w:pPr>
      <w:tabs>
        <w:tab w:val="right" w:leader="dot" w:pos="9299"/>
      </w:tabs>
      <w:ind w:left="720"/>
    </w:pPr>
  </w:style>
  <w:style w:type="paragraph" w:styleId="TOC5">
    <w:name w:val="toc 5"/>
    <w:basedOn w:val="Normal"/>
    <w:next w:val="Normal"/>
    <w:semiHidden/>
    <w:pPr>
      <w:tabs>
        <w:tab w:val="right" w:leader="dot" w:pos="9299"/>
      </w:tabs>
      <w:ind w:left="960"/>
    </w:pPr>
  </w:style>
  <w:style w:type="paragraph" w:styleId="TOC6">
    <w:name w:val="toc 6"/>
    <w:basedOn w:val="Normal"/>
    <w:next w:val="Normal"/>
    <w:semiHidden/>
    <w:pPr>
      <w:tabs>
        <w:tab w:val="right" w:leader="dot" w:pos="9299"/>
      </w:tabs>
      <w:ind w:left="1200"/>
    </w:pPr>
  </w:style>
  <w:style w:type="paragraph" w:styleId="TOC7">
    <w:name w:val="toc 7"/>
    <w:basedOn w:val="Normal"/>
    <w:next w:val="Normal"/>
    <w:semiHidden/>
    <w:pPr>
      <w:tabs>
        <w:tab w:val="right" w:leader="dot" w:pos="9299"/>
      </w:tabs>
      <w:ind w:left="1440"/>
    </w:pPr>
  </w:style>
  <w:style w:type="paragraph" w:styleId="TOC8">
    <w:name w:val="toc 8"/>
    <w:basedOn w:val="Normal"/>
    <w:next w:val="Normal"/>
    <w:semiHidden/>
    <w:pPr>
      <w:tabs>
        <w:tab w:val="right" w:leader="dot" w:pos="9299"/>
      </w:tabs>
      <w:ind w:left="1680"/>
    </w:pPr>
  </w:style>
  <w:style w:type="paragraph" w:styleId="TOC9">
    <w:name w:val="toc 9"/>
    <w:basedOn w:val="Normal"/>
    <w:next w:val="Normal"/>
    <w:semiHidden/>
    <w:pPr>
      <w:tabs>
        <w:tab w:val="right" w:leader="dot" w:pos="9299"/>
      </w:tabs>
      <w:ind w:left="1920"/>
    </w:pPr>
  </w:style>
  <w:style w:type="paragraph" w:styleId="TableofFigures">
    <w:name w:val="table of figures"/>
    <w:basedOn w:val="Normal"/>
    <w:next w:val="Normal"/>
    <w:semiHidden/>
    <w:pPr>
      <w:tabs>
        <w:tab w:val="right" w:leader="dot" w:pos="9299"/>
      </w:tabs>
      <w:ind w:left="1049" w:hanging="482"/>
    </w:pPr>
  </w:style>
  <w:style w:type="paragraph" w:customStyle="1" w:styleId="Heading4a">
    <w:name w:val="Heading 4a"/>
    <w:basedOn w:val="Para"/>
    <w:pPr>
      <w:spacing w:before="120"/>
    </w:pPr>
    <w:rPr>
      <w:u w:val="single"/>
    </w:rPr>
  </w:style>
  <w:style w:type="paragraph" w:styleId="Title">
    <w:name w:val="Title"/>
    <w:basedOn w:val="Normal"/>
    <w:qFormat/>
    <w:pPr>
      <w:spacing w:before="240" w:after="60"/>
      <w:jc w:val="center"/>
    </w:pPr>
    <w:rPr>
      <w:b/>
      <w:kern w:val="28"/>
      <w:sz w:val="32"/>
      <w:lang w:val="en-US"/>
    </w:rPr>
  </w:style>
  <w:style w:type="paragraph" w:styleId="Subtitle">
    <w:name w:val="Subtitle"/>
    <w:basedOn w:val="Normal"/>
    <w:qFormat/>
    <w:pPr>
      <w:spacing w:after="60"/>
      <w:jc w:val="center"/>
    </w:pPr>
    <w:rPr>
      <w:lang w:val="en-US"/>
    </w:rPr>
  </w:style>
  <w:style w:type="paragraph" w:customStyle="1" w:styleId="Reference">
    <w:name w:val="Reference"/>
    <w:basedOn w:val="Normal"/>
    <w:pPr>
      <w:suppressAutoHyphens/>
      <w:spacing w:after="40"/>
      <w:ind w:left="454" w:hanging="454"/>
      <w:jc w:val="both"/>
    </w:pPr>
    <w:rPr>
      <w:sz w:val="20"/>
    </w:rPr>
  </w:style>
  <w:style w:type="paragraph" w:styleId="PlainText">
    <w:name w:val="Plain Text"/>
    <w:basedOn w:val="Normal"/>
    <w:semiHidden/>
    <w:rPr>
      <w:rFonts w:ascii="Courier New" w:hAnsi="Courier New" w:cs="Courier New"/>
      <w:sz w:val="20"/>
    </w:rPr>
  </w:style>
  <w:style w:type="character" w:styleId="Hyperlink">
    <w:name w:val="Hyperlink"/>
    <w:basedOn w:val="DefaultParagraphFont"/>
    <w:semiHidden/>
    <w:rPr>
      <w:color w:val="0000FF"/>
      <w:u w:val="none"/>
    </w:rPr>
  </w:style>
  <w:style w:type="character" w:styleId="FollowedHyperlink">
    <w:name w:val="FollowedHyperlink"/>
    <w:basedOn w:val="DefaultParagraphFont"/>
    <w:semiHidden/>
    <w:rPr>
      <w:color w:val="0000FF"/>
      <w:u w:val="none"/>
    </w:rPr>
  </w:style>
  <w:style w:type="paragraph" w:styleId="EndnoteText">
    <w:name w:val="endnote text"/>
    <w:basedOn w:val="Normal"/>
    <w:semiHidden/>
    <w:pPr>
      <w:widowControl w:val="0"/>
    </w:pPr>
    <w:rPr>
      <w:rFonts w:ascii="CG Times" w:hAnsi="CG Times"/>
      <w:lang w:val="en-US"/>
    </w:rPr>
  </w:style>
  <w:style w:type="paragraph" w:styleId="NormalWeb">
    <w:name w:val="Normal (Web)"/>
    <w:basedOn w:val="Normal"/>
    <w:semiHidden/>
    <w:pPr>
      <w:overflowPunct/>
      <w:autoSpaceDE/>
      <w:autoSpaceDN/>
      <w:adjustRightInd/>
      <w:spacing w:before="100" w:beforeAutospacing="1" w:after="100" w:afterAutospacing="1"/>
      <w:textAlignment w:val="auto"/>
    </w:pPr>
    <w:rPr>
      <w:szCs w:val="24"/>
    </w:rPr>
  </w:style>
  <w:style w:type="character" w:styleId="FootnoteReference">
    <w:name w:val="footnote reference"/>
    <w:basedOn w:val="DefaultParagraphFont"/>
    <w:semiHidden/>
  </w:style>
  <w:style w:type="paragraph" w:customStyle="1" w:styleId="Header1">
    <w:name w:val="Header1"/>
    <w:basedOn w:val="Header"/>
    <w:pPr>
      <w:pBdr>
        <w:bottom w:val="single" w:sz="6" w:space="1" w:color="auto"/>
      </w:pBdr>
    </w:pPr>
    <w:rPr>
      <w:i/>
    </w:rPr>
  </w:style>
  <w:style w:type="paragraph" w:styleId="BodyText2">
    <w:name w:val="Body Text 2"/>
    <w:basedOn w:val="Normal"/>
    <w:semiHidden/>
    <w:pPr>
      <w:tabs>
        <w:tab w:val="left" w:pos="180"/>
      </w:tabs>
      <w:ind w:left="90"/>
      <w:jc w:val="both"/>
    </w:pPr>
    <w:rPr>
      <w:lang w:val="en-US"/>
    </w:rPr>
  </w:style>
  <w:style w:type="paragraph" w:customStyle="1" w:styleId="xl24">
    <w:name w:val="xl24"/>
    <w:basedOn w:val="Normal"/>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cs="Arial"/>
      <w:szCs w:val="24"/>
    </w:rPr>
  </w:style>
  <w:style w:type="paragraph" w:customStyle="1" w:styleId="xl25">
    <w:name w:val="xl25"/>
    <w:basedOn w:val="Normal"/>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cs="Arial"/>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jc w:val="center"/>
      <w:textAlignment w:val="top"/>
    </w:pPr>
    <w:rPr>
      <w:rFonts w:cs="Arial"/>
      <w:szCs w:val="24"/>
    </w:rPr>
  </w:style>
  <w:style w:type="paragraph" w:customStyle="1" w:styleId="xl27">
    <w:name w:val="xl27"/>
    <w:basedOn w:val="Normal"/>
    <w:pPr>
      <w:pBdr>
        <w:top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jc w:val="center"/>
      <w:textAlignment w:val="top"/>
    </w:pPr>
    <w:rPr>
      <w:rFonts w:cs="Arial"/>
      <w:szCs w:val="24"/>
    </w:rPr>
  </w:style>
  <w:style w:type="paragraph" w:customStyle="1" w:styleId="xl28">
    <w:name w:val="xl28"/>
    <w:basedOn w:val="Normal"/>
    <w:pPr>
      <w:pBdr>
        <w:bottom w:val="single" w:sz="4" w:space="0" w:color="auto"/>
        <w:right w:val="single" w:sz="4" w:space="0" w:color="auto"/>
      </w:pBdr>
      <w:overflowPunct/>
      <w:autoSpaceDE/>
      <w:autoSpaceDN/>
      <w:adjustRightInd/>
      <w:spacing w:before="100" w:beforeAutospacing="1" w:after="100" w:afterAutospacing="1"/>
      <w:jc w:val="center"/>
      <w:textAlignment w:val="top"/>
    </w:pPr>
    <w:rPr>
      <w:rFonts w:cs="Arial"/>
      <w:szCs w:val="24"/>
    </w:rPr>
  </w:style>
  <w:style w:type="paragraph" w:customStyle="1" w:styleId="xl29">
    <w:name w:val="xl29"/>
    <w:basedOn w:val="Normal"/>
    <w:pPr>
      <w:pBdr>
        <w:bottom w:val="single" w:sz="4" w:space="0" w:color="auto"/>
        <w:right w:val="single" w:sz="4" w:space="0" w:color="auto"/>
      </w:pBdr>
      <w:overflowPunct/>
      <w:autoSpaceDE/>
      <w:autoSpaceDN/>
      <w:adjustRightInd/>
      <w:spacing w:before="100" w:beforeAutospacing="1" w:after="100" w:afterAutospacing="1"/>
      <w:jc w:val="center"/>
      <w:textAlignment w:val="top"/>
    </w:pPr>
    <w:rPr>
      <w:rFonts w:cs="Arial"/>
      <w:szCs w:val="24"/>
    </w:rPr>
  </w:style>
  <w:style w:type="paragraph" w:customStyle="1" w:styleId="xl30">
    <w:name w:val="xl30"/>
    <w:basedOn w:val="Normal"/>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cs="Arial"/>
      <w:i/>
      <w:iCs/>
      <w:szCs w:val="24"/>
    </w:rPr>
  </w:style>
  <w:style w:type="paragraph" w:customStyle="1" w:styleId="Lefthandsubheader">
    <w:name w:val="Lefthand subheader"/>
    <w:basedOn w:val="Header1"/>
    <w:pPr>
      <w:tabs>
        <w:tab w:val="clear" w:pos="4153"/>
        <w:tab w:val="clear" w:pos="8306"/>
        <w:tab w:val="right" w:pos="-1701"/>
      </w:tabs>
    </w:pPr>
  </w:style>
  <w:style w:type="paragraph" w:customStyle="1" w:styleId="BoldSub-Heading">
    <w:name w:val="Bold Sub-Heading"/>
    <w:basedOn w:val="Para"/>
    <w:pPr>
      <w:spacing w:before="240" w:after="60"/>
    </w:pPr>
    <w:rPr>
      <w:b/>
    </w:rPr>
  </w:style>
  <w:style w:type="character" w:customStyle="1" w:styleId="RightHandHeader">
    <w:name w:val="Right Hand Header"/>
    <w:basedOn w:val="DefaultParagraphFont"/>
    <w:rPr>
      <w:rFonts w:ascii="Arial" w:hAnsi="Arial"/>
      <w:b/>
      <w:caps/>
      <w:sz w:val="24"/>
      <w:vertAlign w:val="baseline"/>
    </w:rPr>
  </w:style>
  <w:style w:type="paragraph" w:customStyle="1" w:styleId="LeftHandHeader-Top">
    <w:name w:val="Left Hand Header - Top"/>
    <w:basedOn w:val="Header"/>
  </w:style>
  <w:style w:type="paragraph" w:customStyle="1" w:styleId="LeftHandHeader-Bottom">
    <w:name w:val="Left Hand Header - Bottom"/>
    <w:basedOn w:val="Lefthandsubheader"/>
    <w:pPr>
      <w:tabs>
        <w:tab w:val="right" w:pos="9639"/>
      </w:tabs>
    </w:pPr>
  </w:style>
  <w:style w:type="paragraph" w:customStyle="1" w:styleId="Para2">
    <w:name w:val="Para2"/>
    <w:basedOn w:val="Para"/>
    <w:pPr>
      <w:spacing w:before="120"/>
    </w:pPr>
  </w:style>
  <w:style w:type="paragraph" w:styleId="BodyText">
    <w:name w:val="Body Text"/>
    <w:basedOn w:val="Normal"/>
    <w:semiHidden/>
    <w:rPr>
      <w:color w:val="FF0000"/>
    </w:rPr>
  </w:style>
  <w:style w:type="paragraph" w:customStyle="1" w:styleId="Style4">
    <w:name w:val="Style4"/>
    <w:basedOn w:val="Normal"/>
    <w:pPr>
      <w:widowControl w:val="0"/>
      <w:tabs>
        <w:tab w:val="left" w:pos="1008"/>
      </w:tabs>
      <w:overflowPunct/>
      <w:autoSpaceDE/>
      <w:autoSpaceDN/>
      <w:adjustRightInd/>
      <w:textAlignment w:val="auto"/>
    </w:pPr>
    <w:rPr>
      <w:sz w:val="22"/>
      <w:lang w:val="en-US"/>
    </w:rPr>
  </w:style>
  <w:style w:type="character" w:styleId="Emphasis">
    <w:name w:val="Emphasis"/>
    <w:basedOn w:val="DefaultParagraphFont"/>
    <w:qFormat/>
    <w:rPr>
      <w:i/>
      <w:iCs/>
    </w:rPr>
  </w:style>
  <w:style w:type="character" w:customStyle="1" w:styleId="EquationCaption">
    <w:name w:val="_Equation Caption"/>
  </w:style>
  <w:style w:type="paragraph" w:styleId="FootnoteText">
    <w:name w:val="footnote text"/>
    <w:basedOn w:val="Normal"/>
    <w:semiHidden/>
    <w:pPr>
      <w:overflowPunct/>
      <w:autoSpaceDE/>
      <w:autoSpaceDN/>
      <w:adjustRightInd/>
      <w:textAlignment w:val="auto"/>
    </w:pPr>
    <w:rPr>
      <w:lang w:val="en-US"/>
    </w:rPr>
  </w:style>
  <w:style w:type="paragraph" w:customStyle="1" w:styleId="cv">
    <w:name w:val="cv"/>
    <w:basedOn w:val="Normal"/>
    <w:pPr>
      <w:tabs>
        <w:tab w:val="left" w:pos="567"/>
        <w:tab w:val="left" w:pos="2268"/>
      </w:tabs>
    </w:pPr>
    <w:rPr>
      <w:rFonts w:ascii="Univers (W1)" w:hAnsi="Univer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esapart@polesapar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kesharp@highlat.globalne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terbmcdowell@ozemail.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Rootes\Application%20Data\Microsoft\Templates\Zehnder%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Settings\David Rootes\Application Data\Microsoft\Templates\Zehnder report.dot</Template>
  <TotalTime>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Report Format</vt:lpstr>
    </vt:vector>
  </TitlesOfParts>
  <Company>Poles Apart</Company>
  <LinksUpToDate>false</LinksUpToDate>
  <CharactersWithSpaces>2229</CharactersWithSpaces>
  <SharedDoc>false</SharedDoc>
  <HLinks>
    <vt:vector size="18" baseType="variant">
      <vt:variant>
        <vt:i4>2228293</vt:i4>
      </vt:variant>
      <vt:variant>
        <vt:i4>6</vt:i4>
      </vt:variant>
      <vt:variant>
        <vt:i4>0</vt:i4>
      </vt:variant>
      <vt:variant>
        <vt:i4>5</vt:i4>
      </vt:variant>
      <vt:variant>
        <vt:lpwstr>mailto:peterbmcdowell@ozemail.com.au</vt:lpwstr>
      </vt:variant>
      <vt:variant>
        <vt:lpwstr/>
      </vt:variant>
      <vt:variant>
        <vt:i4>3735557</vt:i4>
      </vt:variant>
      <vt:variant>
        <vt:i4>3</vt:i4>
      </vt:variant>
      <vt:variant>
        <vt:i4>0</vt:i4>
      </vt:variant>
      <vt:variant>
        <vt:i4>5</vt:i4>
      </vt:variant>
      <vt:variant>
        <vt:lpwstr>mailto:polesapart@polesapart.org</vt:lpwstr>
      </vt:variant>
      <vt:variant>
        <vt:lpwstr/>
      </vt:variant>
      <vt:variant>
        <vt:i4>4456545</vt:i4>
      </vt:variant>
      <vt:variant>
        <vt:i4>0</vt:i4>
      </vt:variant>
      <vt:variant>
        <vt:i4>0</vt:i4>
      </vt:variant>
      <vt:variant>
        <vt:i4>5</vt:i4>
      </vt:variant>
      <vt:variant>
        <vt:lpwstr>mailto:mikesharp@highlat.globalnet.co.uk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Format</dc:title>
  <dc:subject/>
  <dc:creator>any</dc:creator>
  <cp:keywords/>
  <dc:description/>
  <cp:lastModifiedBy>William Spindler</cp:lastModifiedBy>
  <cp:revision>2</cp:revision>
  <cp:lastPrinted>2003-08-16T00:48:00Z</cp:lastPrinted>
  <dcterms:created xsi:type="dcterms:W3CDTF">2022-05-04T22:03:00Z</dcterms:created>
  <dcterms:modified xsi:type="dcterms:W3CDTF">2022-05-04T22:03:00Z</dcterms:modified>
</cp:coreProperties>
</file>